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CURRICULUM VITAE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ANTECEDENTES PERSONALES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Nombre: Marcos Raúl Álvarez González.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RUT: 18.580.728-2</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Fecha de nacimiento: 21 de noviembre de 1993.</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Dirección: orella 833, antofagasta.</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Celular: [8] 19 21 432</w:t>
      </w:r>
    </w:p>
    <w:p>
      <w:pPr>
        <w:spacing w:before="0" w:after="200" w:line="276"/>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Correo electrónico: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marcos.alv.gonzalez@live.com</w:t>
        </w:r>
      </w:hyperlink>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RESUMEN EJECUTIVO</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Profesional en formación, cursando el cuarto semestre de la carrera de operaciones mineras en Instituto Profesional Santo Tomas, con habilidades como liderazgo en todo despliegue profesional, trabajo en equipo, control de áreas como análisis de muestras, topografía, perforación y tronadura, demostrando siempre un trabajo eficiente en el área designada.</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Mis metas son ingresar al rubro minero he ir adquiriendo y a la vez mejorando habilidades enseñadas tanto en el liceo como en la universidad, actividades orientadas desde la exploración y explotación minera hasta operaciones plantas que se ejercen en diferentes faenas mineras.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ANTECEDENTES ACADEMICOS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Enseñanza media: Liceo Politécnico Pablo Rodríguez Caviedes. Illapel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Egresado explotación minera.</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Completa (2008-2011)</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Enseñanza superior: I.P Santo Tomas. Operaciones Mineras. Cursando 4</w:t>
      </w:r>
      <w:r>
        <w:rPr>
          <w:rFonts w:ascii="Times New Roman" w:hAnsi="Times New Roman" w:cs="Times New Roman" w:eastAsia="Times New Roman"/>
          <w:color w:val="auto"/>
          <w:spacing w:val="0"/>
          <w:position w:val="0"/>
          <w:sz w:val="20"/>
          <w:shd w:fill="auto" w:val="clear"/>
        </w:rPr>
        <w:t xml:space="preserve">er </w:t>
      </w:r>
      <w:r>
        <w:rPr>
          <w:rFonts w:ascii="Times New Roman" w:hAnsi="Times New Roman" w:cs="Times New Roman" w:eastAsia="Times New Roman"/>
          <w:color w:val="auto"/>
          <w:spacing w:val="0"/>
          <w:position w:val="0"/>
          <w:sz w:val="24"/>
          <w:shd w:fill="auto" w:val="clear"/>
        </w:rPr>
        <w:t xml:space="preserve">semestre.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EXPERIENCIA LABORAL</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Sin experiencia.</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righ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DISPONBILIDAD INMEDIATA</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mailto:marcos.alv.gonzalez@live.com" Id="docRId0" Type="http://schemas.openxmlformats.org/officeDocument/2006/relationships/hyperlink"/><Relationship Target="numbering.xml" Id="docRId1" Type="http://schemas.openxmlformats.org/officeDocument/2006/relationships/numbering"/><Relationship Target="styles.xml" Id="docRId2" Type="http://schemas.openxmlformats.org/officeDocument/2006/relationships/styles"/></Relationships>
</file>